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PROGRAMAZIO LABURTUA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1.0" w:type="dxa"/>
        <w:jc w:val="left"/>
        <w:tblInd w:w="70.0" w:type="pct"/>
        <w:tblLayout w:type="fixed"/>
        <w:tblLook w:val="0000"/>
      </w:tblPr>
      <w:tblGrid>
        <w:gridCol w:w="426"/>
        <w:gridCol w:w="1701"/>
        <w:gridCol w:w="992"/>
        <w:gridCol w:w="199"/>
        <w:gridCol w:w="935"/>
        <w:gridCol w:w="425"/>
        <w:gridCol w:w="992"/>
        <w:gridCol w:w="426"/>
        <w:gridCol w:w="850"/>
        <w:gridCol w:w="425"/>
        <w:gridCol w:w="993"/>
        <w:gridCol w:w="283"/>
        <w:gridCol w:w="1000"/>
        <w:gridCol w:w="276"/>
        <w:gridCol w:w="8"/>
        <w:tblGridChange w:id="0">
          <w:tblGrid>
            <w:gridCol w:w="426"/>
            <w:gridCol w:w="1701"/>
            <w:gridCol w:w="992"/>
            <w:gridCol w:w="199"/>
            <w:gridCol w:w="935"/>
            <w:gridCol w:w="425"/>
            <w:gridCol w:w="992"/>
            <w:gridCol w:w="426"/>
            <w:gridCol w:w="850"/>
            <w:gridCol w:w="425"/>
            <w:gridCol w:w="993"/>
            <w:gridCol w:w="283"/>
            <w:gridCol w:w="1000"/>
            <w:gridCol w:w="276"/>
            <w:gridCol w:w="8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IKASTETXEAREN IZENA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Kodea: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ARLOA  /  IRAKASGAIA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EUSKARA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LH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ARLOAREN GUTXIENEKO HELBURUAK GAITASUN MODUAN ADIERAZITA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Ahozko eta idatzizko diskurtsoak ulertzea eta interpretatzea, ulertutakoa komunikazio eta ikaskuntza         egoera berriei aplikatzeko.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Hizkuntza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egokitasunez, koherentziaz eta zuzentasunez erabiltzea ahoz nahiz idatziz, komunikazio premia guztiak betetzeko.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Hainbat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egoeratan elkarrizketan egoki aritzea, errespetuz eta elkarri lagunduz, norberaren sentimenduak eta ideiak zein diren jakiteko, nork bere jokabidea kontrolatzeko, eta jendartean eraginkortasunez komunikatzen ikasteko.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Gizarte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hedabideak, informazio eta komunikazio teknologiak eta beste iturri batzuk erabiliz komunikatzea (informazioa lortzea, hautatzea eta prozesatzea…), jakintza eraikitzeko eta bizitza sozialean parte hartu.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Hizkuntzen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erabilerei eta arauei buruzko gogoeta egitea, hizkuntza egoki, koherentziaz eta zuzen erabili ahal izateko, hizkuntzaren estereotipoak eta bestelako aurreiritziak alde batera utziz.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Ikasgelako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eta komunitateko hizkuntza aniztasunari balioa ematea, hizkuntza guztiak komunikazio tresna egokitzat eta kultura ondaretzat hartuz.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Ulertuz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irakurtzea era askotako testuak, ikasleen esperientziekin eta interesekin zerikusia dutenak, eta, horrela, irakurketara zaletzea.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Literaturaz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gozatzea, genero askotako testuak irakurriz eta entzunez, hizkuntza aberasteko eta nortasun kulturala, soziala eta pertsonala eraikitzeko.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Literaturaren hizkuntzaren oinarrizko arauak ezagutzen hastea, testuak ulertzeko eta ekoizteko.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Jarrera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ona eta konfiantza edukitzea norberak ikasteko duen ahalmenean, komunikatzeko gaitasuna hobetzeko.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28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1"/>
        <w:gridCol w:w="186.00000000000009"/>
        <w:gridCol w:w="2754.0000000000005"/>
        <w:gridCol w:w="425"/>
        <w:gridCol w:w="3121"/>
        <w:gridCol w:w="426"/>
        <w:gridCol w:w="2695"/>
        <w:tblGridChange w:id="0">
          <w:tblGrid>
            <w:gridCol w:w="421"/>
            <w:gridCol w:w="186.00000000000009"/>
            <w:gridCol w:w="2754.0000000000005"/>
            <w:gridCol w:w="425"/>
            <w:gridCol w:w="3121"/>
            <w:gridCol w:w="426"/>
            <w:gridCol w:w="269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EDUKIEN DENBORALIZAZIOA 1. MAILA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Irudi baten deskribapena.   -Ekintzak (aditzak) eta osagaiak (izenak ).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.00000000000009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Entzungaiaren ulermena eta ahozkoa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,T,K,B,D,G,N,L,P,J,R,RR,F,S,Z, letren eta  IN,IL,IR,IS,IZ alderantzizko silaben grafomotrizitatea.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Komikiaren irakurketa.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Kantak, Igarkizunak , aho-korapiloa, olerkiak eta bertsoak.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Zerrendak, oharrak, gonbidapenak, fitxak eta gutuna testu motaren ezaugarriak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" w:right="142" w:firstLine="0"/>
              <w:rPr>
                <w:rFonts w:ascii="Comic Sans MS" w:cs="Comic Sans MS" w:eastAsia="Comic Sans MS" w:hAnsi="Comic Sans MS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Irudi eta toki baten deskribapena.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Egoerak (aditzak) eta osagaiak (izenak)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Entzungaiaren ulermena.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Komikiaren irakurketa.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ipuinaren ulermena, ahozkoa.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X,Ñ letraren eta TS, TZ, TX,DD,TT,LL digramen grafomotrizitatea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PAR, GAZ, PAS, SAL, LAN silaba mistoen grafomotrizitatea.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TRU, DRI, FLA eta GLU silaba trabatuen grafomotrizitatea.etra guztien berrikusketa.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Letren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inprentako era.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Abestiak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,Aho-korapiloa , atsotitza. olerkitxoa , igarkizunak, eta zotz egiteko leloa.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Kartela, egunerokoa,errezeta eta gertakariak  testu motaren ezaugarriak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Irudi baten deskribapena.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Egoerak (aditzak) eta osagaiak (izenak)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Entzungaiaren ulermena.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Komikiaren irakurketa.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Ipuinaren hasierak eta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amaierak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eta pertsonaiak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Ipuinaren ulermena, ahozkoa.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Arauak, argibideak, aginduak, aholkuak,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asmoak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Bertsoa, hitz-jolasa, olerkia eta igarkizunak, bertsoa, aho-korapiloalerkia, koplatxoa, txistea, igarkizuna eta atsotitza eta desberdintasunak bilatu.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1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1"/>
        <w:gridCol w:w="6"/>
        <w:gridCol w:w="2837"/>
        <w:gridCol w:w="215"/>
        <w:gridCol w:w="3331"/>
        <w:gridCol w:w="213"/>
        <w:gridCol w:w="2908"/>
        <w:tblGridChange w:id="0">
          <w:tblGrid>
            <w:gridCol w:w="421"/>
            <w:gridCol w:w="6"/>
            <w:gridCol w:w="2837"/>
            <w:gridCol w:w="215"/>
            <w:gridCol w:w="3331"/>
            <w:gridCol w:w="213"/>
            <w:gridCol w:w="2908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EDUKIEN DENBORALIZAZIOA 2. MAILA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Aditzak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Komikia: irakurketa eta ulermena.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Ipuin eta testu txikiak:irakurmena,ulermena eta laburpen txikiak.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zkuntzaren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erabilera: Ize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nak, mugatua eta mugagabea, erakusleak, zenbatzaileak eta izenordaina.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Esaldi kausalak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Esaldi konparatiboak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rtografia.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letra 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ria eta xehea,silaba,hitza,esaldia,H letra erakusle eta zenbatzaileetan.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Deskribapena: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ert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sonak eta tokiak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Olerkiak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abesti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Gutunak eta gonbidapenak idaztea.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Bertsoak eta esaera zaharrak.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Antonimoak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Komikia: irak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urketa eta ulermena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Ipuina: irakur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keta eta ulermena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Aditzak: Iz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eta ukan.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Aditz trinkoak:egon, joan, etorri,ibili, eduki eta jakin.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Aditza: Nor-nork bereiztu.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Hizkuntzaren erabilera : Izenondoak eta deklinabideak.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Atzizkiak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Lexikoa eta ortografia: X/S/Z letrak. R/RR letrak.Tx letra multzoa.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Helburuzko perpausak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Olerkiak eta abestiak.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Deskribapena:animaliak eta objetuak.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Errezeta errazak idatzi.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Ibilbidearen azalpena (Nondik-Nora)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Arauak azaltzea.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Asteko egunak.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" w:right="141" w:firstLine="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Komikia: irakurketa eta ulermena.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Ipuina: irakurketa eta ulermena.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Ipuinak egiten ikastea: hasiera, mamia eta amaiera.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Ipuinen laburpenak egiten ikastea.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Aditza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eta denbora: Lehen, orain,gero (bihar) eta egunero.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Lexikoa eta 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rtografia: TX,TZ,TS letrak. H bokalen artean.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Elkarrizketa egitea.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Hizkuntzaren erabilera: baiezko  eta ezezko esaldiak eta deklinabideak.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Dramatizazioa.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Olerkiak eta abestiak.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Posta txartelak idaztea.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Albisteak idaztea.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Biografia idaztea.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Jarraibideak azaltzea.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Agurtzeko esaerak.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Atzizkiak: -Zale, -Gailu.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9488"/>
        <w:tblGridChange w:id="0">
          <w:tblGrid>
            <w:gridCol w:w="435"/>
            <w:gridCol w:w="9488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EBALUAZIO- IRIZPIDEAK ETA KALIFIKAZIO IRIZPIDEAK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mallCaps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vertAlign w:val="baseline"/>
                <w:rtl w:val="0"/>
              </w:rPr>
              <w:t xml:space="preserve">EBALUAZIO-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Ahozko diskurtsoen esanahia ulertzea, haien erabilerako testuinguruan kokatuta. Testu horien informazio garrantzitsua antzematea, eta beste egoera batzuetan aplikatzea ulertutakoa.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Haurren bizitzarekin loturako testu idatzi errazak ulertzea, aurrez emandako azterketa-jarraibideak erabiliz.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Laguntza jasota, informazio zehatza aurkitzea eta hautatzea, irakurketaren helburua, aurrez ezarritakoa, betetzeko.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Hitzez adieraztea gertaerak, bizipenak edo ideiak era antolatuan azaltzen dituzten testu erraz eta laburrak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Ikastetxeko harreman-egoeretan parte hartzea, harremanaren oinarrizko arauak betez eta gainerako pertsonei begirunea erakutsiz.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Eredu argiez baliatuta, haurren bizipenekin zerikusia duten testu idatzi erraz eta laburrak sortzea, irakaskuntza-mailari dagozkion egokiera eta zuzentasuna erakutsiz.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Lagundu jasota, informazio- eta komunikazio-teknologiak erabiltzea, ikaslearen mailari egokitutako euskarrien bidez eta erabilpen horren xedea ikastea izanik.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Idazketari buruz gogoeta egitea —testuak, esaldiak eta hitzak konparatuz eta eraldatuz—, eta, jakintza hori erabiliz, idazketa-sistemaren erabilera sendotzea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Bi hizkuntzetan berdina den oinarrizko terminologia ezagutzea, eta hizkuntza-jardueretan erabiltzea.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Gelako eta komunitateko hizkuntzen aniztasuna ezagutzea eta harekiko jarrera baikorra izatea, inguruan hizkuntzak nola erabiltzen diren ikusiz.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Hizkuntza gutxituak garatzearen eta normaltzearen alde dago.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Gelako liburutegia eta mediateka erabiltzea eta haien antolaketa eta funtzionamendua ezagutzea.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Zikloari dagozkion literatura-testuak irakurtzea, entzutea eta adieraztea: aho-tradiziokoak, haur-literaturakoak eta helburu ludiko-estetikoa dutenak.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4"/>
                <w:tab w:val="left" w:pos="36.000000000000085"/>
              </w:tabs>
              <w:spacing w:after="0" w:before="0" w:line="240" w:lineRule="auto"/>
              <w:ind w:left="171.00000000000009" w:right="0" w:hanging="135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Ikasten ikasteko estrategia batzuk erabiltzea, eta hobeto ikasten lagunduko dioten alderdi batzuk identifikatzea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KALIFIKAZIO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Ebaluaketa  jarraia  egingo da. Nahiz eta irakasgai  bakoitzak  bere  berezitasunak izan, orokorrean  kontutan izango ditugun irizpideak hauek izango dira: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67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EDUKIAK %20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67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IRAKURKETA %20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67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ULERMENA %20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67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567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PROZEDURAK ETA JARRERAK %40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907" w:right="113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Gelako lana: autonomia, antolaketa….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907" w:right="113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Etxerako lana: ordena eta aurkezpena.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907" w:right="113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Fitxak eta koadernoa: txukuntasuna, pautak…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907" w:right="113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Ardura eta jarrera: bakarkakoa, irakasle eta ikasleekikoa.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907" w:right="113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Txukuntasuna: bakoitzaren materiala, amankomunekoa, mahaiak…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907" w:right="113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Komunikatzeko euskera erabiltzen du </w:t>
            </w:r>
          </w:p>
        </w:tc>
      </w:tr>
    </w:tbl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right="-71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1</w:t>
      <w:tab/>
      <w:tab/>
      <w:tab/>
      <w:tab/>
      <w:tab/>
      <w:tab/>
      <w:t xml:space="preserve"> Orr. 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