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252"/>
          <w:tab w:val="right" w:pos="8504"/>
        </w:tabs>
        <w:spacing w:after="0" w:line="240" w:lineRule="auto"/>
        <w:jc w:val="center"/>
        <w:rPr>
          <w:rFonts w:ascii="Comic Sans MS" w:cs="Comic Sans MS" w:eastAsia="Comic Sans MS" w:hAnsi="Comic Sans MS"/>
          <w:b w:val="1"/>
          <w:sz w:val="28"/>
          <w:szCs w:val="28"/>
        </w:rPr>
      </w:pPr>
      <w:r w:rsidDel="00000000" w:rsidR="00000000" w:rsidRPr="00000000">
        <w:rPr>
          <w:rFonts w:ascii="Times New Roman" w:cs="Times New Roman" w:eastAsia="Times New Roman" w:hAnsi="Times New Roman"/>
          <w:sz w:val="20"/>
          <w:szCs w:val="20"/>
        </w:rPr>
        <w:drawing>
          <wp:inline distB="114300" distT="114300" distL="114300" distR="114300">
            <wp:extent cx="3314700" cy="895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1"/>
          <w:color w:val="000000"/>
          <w:sz w:val="28"/>
          <w:szCs w:val="28"/>
        </w:rPr>
      </w:pPr>
      <w:r w:rsidDel="00000000" w:rsidR="00000000" w:rsidRPr="00000000">
        <w:rPr>
          <w:rFonts w:ascii="Comic Sans MS" w:cs="Comic Sans MS" w:eastAsia="Comic Sans MS" w:hAnsi="Comic Sans MS"/>
          <w:b w:val="1"/>
          <w:color w:val="000000"/>
          <w:sz w:val="28"/>
          <w:szCs w:val="28"/>
          <w:rtl w:val="0"/>
        </w:rPr>
        <w:t xml:space="preserve">PROGRAMAZIO LABURTUA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1"/>
          <w:color w:val="000000"/>
          <w:sz w:val="28"/>
          <w:szCs w:val="28"/>
        </w:rPr>
      </w:pPr>
      <w:r w:rsidDel="00000000" w:rsidR="00000000" w:rsidRPr="00000000">
        <w:rPr>
          <w:rtl w:val="0"/>
        </w:rPr>
      </w:r>
    </w:p>
    <w:tbl>
      <w:tblPr>
        <w:tblStyle w:val="Table1"/>
        <w:tblW w:w="9931.0" w:type="dxa"/>
        <w:jc w:val="left"/>
        <w:tblInd w:w="-68.0" w:type="dxa"/>
        <w:tblLayout w:type="fixed"/>
        <w:tblLook w:val="0000"/>
      </w:tblPr>
      <w:tblGrid>
        <w:gridCol w:w="426"/>
        <w:gridCol w:w="1701"/>
        <w:gridCol w:w="992"/>
        <w:gridCol w:w="199"/>
        <w:gridCol w:w="935"/>
        <w:gridCol w:w="425"/>
        <w:gridCol w:w="992"/>
        <w:gridCol w:w="426"/>
        <w:gridCol w:w="850"/>
        <w:gridCol w:w="425"/>
        <w:gridCol w:w="993"/>
        <w:gridCol w:w="283"/>
        <w:gridCol w:w="1000"/>
        <w:gridCol w:w="276"/>
        <w:gridCol w:w="8"/>
        <w:tblGridChange w:id="0">
          <w:tblGrid>
            <w:gridCol w:w="426"/>
            <w:gridCol w:w="1701"/>
            <w:gridCol w:w="992"/>
            <w:gridCol w:w="199"/>
            <w:gridCol w:w="935"/>
            <w:gridCol w:w="425"/>
            <w:gridCol w:w="992"/>
            <w:gridCol w:w="426"/>
            <w:gridCol w:w="850"/>
            <w:gridCol w:w="425"/>
            <w:gridCol w:w="993"/>
            <w:gridCol w:w="283"/>
            <w:gridCol w:w="1000"/>
            <w:gridCol w:w="276"/>
            <w:gridCol w:w="8"/>
          </w:tblGrid>
        </w:tblGridChange>
      </w:tblGrid>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IKASTETXEAREN IZENA</w:t>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BENTADES IKASTETXEA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Kodea: 014777</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0" w:right="-62" w:firstLine="0"/>
              <w:jc w:val="center"/>
              <w:rPr>
                <w:rFonts w:ascii="Comic Sans MS" w:cs="Comic Sans MS" w:eastAsia="Comic Sans MS" w:hAnsi="Comic Sans MS"/>
                <w:b w:val="1"/>
                <w:color w:val="000000"/>
                <w:sz w:val="16"/>
                <w:szCs w:val="16"/>
              </w:rPr>
            </w:pP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ARLOA  /  IRAKASGAIA</w:t>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ERLIJIOA/ETIKA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DATA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0" w:right="-62" w:firstLine="0"/>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sz w:val="16"/>
                <w:szCs w:val="16"/>
                <w:rtl w:val="0"/>
              </w:rPr>
              <w:t xml:space="preserve">2020-2021</w:t>
            </w: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 MAILA</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sz w:val="16"/>
                <w:szCs w:val="16"/>
                <w:rtl w:val="0"/>
              </w:rPr>
              <w:t xml:space="preserve">LH 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1"/>
                <w:color w:val="000000"/>
                <w:sz w:val="16"/>
                <w:szCs w:val="16"/>
              </w:rPr>
            </w:pPr>
            <w:r w:rsidDel="00000000" w:rsidR="00000000" w:rsidRPr="00000000">
              <w:rPr>
                <w:rFonts w:ascii="Comic Sans MS" w:cs="Comic Sans MS" w:eastAsia="Comic Sans MS" w:hAnsi="Comic Sans MS"/>
                <w:b w:val="1"/>
                <w:smallCaps w:val="1"/>
                <w:sz w:val="16"/>
                <w:szCs w:val="16"/>
                <w:rtl w:val="0"/>
              </w:rPr>
              <w:t xml:space="preserve">LH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1"/>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1"/>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1"/>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1"/>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000000"/>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1"/>
                <w:color w:val="00000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highlight w:val="lightGray"/>
              </w:rPr>
            </w:pPr>
            <w:r w:rsidDel="00000000" w:rsidR="00000000" w:rsidRPr="00000000">
              <w:rPr>
                <w:rFonts w:ascii="Comic Sans MS" w:cs="Comic Sans MS" w:eastAsia="Comic Sans MS" w:hAnsi="Comic Sans MS"/>
                <w:b w:val="1"/>
                <w:smallCaps w:val="1"/>
                <w:color w:val="000000"/>
                <w:sz w:val="16"/>
                <w:szCs w:val="16"/>
                <w:rtl w:val="0"/>
              </w:rPr>
              <w:t xml:space="preserve">1</w:t>
            </w: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1"/>
                <w:smallCaps w:val="1"/>
                <w:color w:val="000000"/>
                <w:sz w:val="16"/>
                <w:szCs w:val="16"/>
                <w:highlight w:val="lightGray"/>
              </w:rPr>
            </w:pPr>
            <w:r w:rsidDel="00000000" w:rsidR="00000000" w:rsidRPr="00000000">
              <w:rPr>
                <w:rFonts w:ascii="Comic Sans MS" w:cs="Comic Sans MS" w:eastAsia="Comic Sans MS" w:hAnsi="Comic Sans MS"/>
                <w:b w:val="1"/>
                <w:smallCaps w:val="1"/>
                <w:color w:val="000000"/>
                <w:sz w:val="16"/>
                <w:szCs w:val="16"/>
                <w:rtl w:val="0"/>
              </w:rPr>
              <w:t xml:space="preserve">ARLOAREN GUTXIENEKO HELBURUAK GAITASUN MODUAN ADIERAZITA</w:t>
            </w:r>
            <w:r w:rsidDel="00000000" w:rsidR="00000000" w:rsidRPr="00000000">
              <w:rPr>
                <w:rtl w:val="0"/>
              </w:rPr>
            </w:r>
          </w:p>
        </w:tc>
      </w:tr>
      <w:t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81"/>
              </w:tabs>
              <w:spacing w:after="0" w:before="0" w:line="240" w:lineRule="auto"/>
              <w:ind w:left="720" w:firstLine="0"/>
              <w:jc w:val="both"/>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Mundua,  gizakion ondasuna dela kontuan hartzea, eguneroko bizitzan bertan dauden elementuak (ura, lurra, animaliak,landareak...) defendatzearen eta zaintzearen aldeko jokabideak bultzatzeko</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Eguberriak gaur egungo tradizioekin eta jaiekin erlazionatzeko gai izatea,</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Gatazkaren existentzia onartzea; ezberdintasunak gainditzeko mekanismo demokratiko gisa eta taldeen barne.aldaketarako faktore gisa erabiltzea, tratu txarrak eta jazarpenak eragozteko eta bizikidetza onuragarria lortzeko.</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Norberaren nortasuna, ezaugarriak eta esperientziak ezagutu eta finkatzea, bere pribatutasun-espazioan, besteen nortasuna errespetatzea eta autoestimua garatzea, nork bere bizitza eta talde-bizitza baikortasunez bizitzeko.</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Nork bere balio-sistema eratzea, oinarri-oinarrizkoa bada ere, bizitza-proiektua hartan oinarritzeko. Horretarako, arrazionaltasuna, autorregulazio emozionala eta enpatia erabiliko dira, egoerei buruzko iritzi morala autonomia eta objektibotasun nahikoaz emateko.</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Autonomiaz eta arduraz jokatzea eguneroko bizitzan, talde-harremanetan, ikasgelan, ikastetxean eta ingurune hurbilean, eta komunikazio- eta gizarte-trebetasunak erabiltzea gizartean erlazionatzeko, haren parte izanik.</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Herritarrak antolatzeko eta gizartean parte hartzeko zer modu dauden jakitea, batez ere Euskal Herrian, erreferentziazko talde hurbilenetan parte hartzea (familian, eskolan, auzoan, herrian), eta norberaren ekarpenak eta besteenak aintzat hartzea, besteekin konpartitu eta elkarlanean aritzeko.</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Generoa, jatorria, etnia, sinesmenak, desberdintasun sozial eta pertsonalak, orientazio afektibo-sexualak edo beste edozein motatakoak direla-eta sortutako gatazkak identifikatu eta aztertzea, giza eskubideetan oinarritutako elkarbizitza bidezkoa eta berdintasunezkoa eragozten duten jarrerak arbuiatzeko.</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jc w:val="both"/>
              <w:rPr>
                <w:rFonts w:ascii="Comic Sans MS" w:cs="Comic Sans MS" w:eastAsia="Comic Sans MS" w:hAnsi="Comic Sans MS"/>
                <w:b w:val="0"/>
                <w:sz w:val="16"/>
                <w:szCs w:val="16"/>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tbl>
      <w:tblPr>
        <w:tblStyle w:val="Table2"/>
        <w:tblW w:w="9931.0" w:type="dxa"/>
        <w:jc w:val="left"/>
        <w:tblInd w:w="-68.0" w:type="dxa"/>
        <w:tblBorders>
          <w:top w:color="000000" w:space="0" w:sz="4" w:val="single"/>
          <w:left w:color="000000" w:space="0" w:sz="4" w:val="single"/>
          <w:bottom w:color="000000" w:space="0" w:sz="4" w:val="single"/>
          <w:right w:color="000000" w:space="0" w:sz="4" w:val="single"/>
        </w:tblBorders>
        <w:tblLayout w:type="fixed"/>
        <w:tblLook w:val="0000"/>
      </w:tblPr>
      <w:tblGrid>
        <w:gridCol w:w="421"/>
        <w:gridCol w:w="6"/>
        <w:gridCol w:w="2837"/>
        <w:gridCol w:w="425"/>
        <w:gridCol w:w="3121"/>
        <w:gridCol w:w="426"/>
        <w:gridCol w:w="2695"/>
        <w:tblGridChange w:id="0">
          <w:tblGrid>
            <w:gridCol w:w="421"/>
            <w:gridCol w:w="6"/>
            <w:gridCol w:w="2837"/>
            <w:gridCol w:w="425"/>
            <w:gridCol w:w="3121"/>
            <w:gridCol w:w="426"/>
            <w:gridCol w:w="2695"/>
          </w:tblGrid>
        </w:tblGridChange>
      </w:tblGrid>
      <w:tr>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highlight w:val="lightGray"/>
              </w:rPr>
            </w:pPr>
            <w:r w:rsidDel="00000000" w:rsidR="00000000" w:rsidRPr="00000000">
              <w:rPr>
                <w:rFonts w:ascii="Comic Sans MS" w:cs="Comic Sans MS" w:eastAsia="Comic Sans MS" w:hAnsi="Comic Sans MS"/>
                <w:b w:val="1"/>
                <w:smallCaps w:val="1"/>
                <w:color w:val="000000"/>
                <w:sz w:val="16"/>
                <w:szCs w:val="16"/>
                <w:rtl w:val="0"/>
              </w:rPr>
              <w:t xml:space="preserve">2</w:t>
            </w:r>
            <w:r w:rsidDel="00000000" w:rsidR="00000000" w:rsidRPr="00000000">
              <w:rPr>
                <w:rtl w:val="0"/>
              </w:rPr>
            </w:r>
          </w:p>
        </w:tc>
        <w:tc>
          <w:tcPr>
            <w:gridSpan w:val="6"/>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204"/>
              </w:tabs>
              <w:spacing w:after="0" w:before="0" w:line="276" w:lineRule="auto"/>
              <w:jc w:val="center"/>
              <w:rPr>
                <w:rFonts w:ascii="Comic Sans MS" w:cs="Comic Sans MS" w:eastAsia="Comic Sans MS" w:hAnsi="Comic Sans MS"/>
                <w:b w:val="1"/>
                <w:smallCaps w:val="1"/>
                <w:color w:val="000000"/>
                <w:sz w:val="16"/>
                <w:szCs w:val="16"/>
                <w:highlight w:val="lightGray"/>
              </w:rPr>
            </w:pPr>
            <w:r w:rsidDel="00000000" w:rsidR="00000000" w:rsidRPr="00000000">
              <w:rPr>
                <w:rFonts w:ascii="Comic Sans MS" w:cs="Comic Sans MS" w:eastAsia="Comic Sans MS" w:hAnsi="Comic Sans MS"/>
                <w:b w:val="1"/>
                <w:smallCaps w:val="1"/>
                <w:color w:val="000000"/>
                <w:sz w:val="16"/>
                <w:szCs w:val="16"/>
                <w:rtl w:val="0"/>
              </w:rPr>
              <w:t xml:space="preserve">EDUKIEN DENBORALIZAZIOA</w:t>
            </w:r>
            <w:r w:rsidDel="00000000" w:rsidR="00000000" w:rsidRPr="00000000">
              <w:rPr>
                <w:rtl w:val="0"/>
              </w:rPr>
            </w:r>
          </w:p>
        </w:tc>
      </w:tr>
      <w:tr>
        <w:tc>
          <w:tcPr>
            <w:gridSpan w:val="2"/>
            <w:tcBorders>
              <w:top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1. ebaluazioa</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2. ebaluazioa</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3. ebaluazioa</w:t>
            </w:r>
          </w:p>
        </w:tc>
      </w:tr>
      <w:tr>
        <w:trPr>
          <w:trHeight w:val="1120" w:hRule="atLeast"/>
        </w:trPr>
        <w:tc>
          <w:tcPr>
            <w:gridSpan w:val="2"/>
            <w:tcBorders>
              <w:top w:color="000000" w:space="0" w:sz="0" w:val="nil"/>
              <w:bottom w:color="000000" w:space="0" w:sz="4" w:val="single"/>
              <w:right w:color="000000" w:space="0" w:sz="0" w:val="nil"/>
            </w:tcBorders>
            <w:shd w:fill="cccccc"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right="14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sz w:val="20"/>
                <w:szCs w:val="20"/>
              </w:rPr>
            </w:pPr>
            <w:r w:rsidDel="00000000" w:rsidR="00000000" w:rsidRPr="00000000">
              <w:rPr>
                <w:rFonts w:ascii="Arial" w:cs="Arial" w:eastAsia="Arial" w:hAnsi="Arial"/>
                <w:sz w:val="20"/>
                <w:szCs w:val="20"/>
                <w:rtl w:val="0"/>
              </w:rPr>
              <w:t xml:space="preserve">Mundua,geure etxea</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Gabonak</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b w:val="1"/>
                <w:i w:val="1"/>
                <w:sz w:val="16"/>
                <w:szCs w:val="16"/>
              </w:rPr>
            </w:pPr>
            <w:r w:rsidDel="00000000" w:rsidR="00000000" w:rsidRPr="00000000">
              <w:rPr>
                <w:rFonts w:ascii="Arial" w:cs="Arial" w:eastAsia="Arial" w:hAnsi="Arial"/>
                <w:sz w:val="20"/>
                <w:szCs w:val="20"/>
                <w:rtl w:val="0"/>
              </w:rPr>
              <w:t xml:space="preserve">Familia aniztasuna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cccccc"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0000"/>
                <w:sz w:val="16"/>
                <w:szCs w:val="16"/>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sz w:val="20"/>
                <w:szCs w:val="20"/>
              </w:rPr>
            </w:pPr>
            <w:r w:rsidDel="00000000" w:rsidR="00000000" w:rsidRPr="00000000">
              <w:rPr>
                <w:rFonts w:ascii="Arial" w:cs="Arial" w:eastAsia="Arial" w:hAnsi="Arial"/>
                <w:sz w:val="20"/>
                <w:szCs w:val="20"/>
                <w:rtl w:val="0"/>
              </w:rPr>
              <w:t xml:space="preserve">Adimen emozionala</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Kontzientzia emozionala</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Autoestimua</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Emozioen erregulazioa</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hd w:fill="auto" w:val="clear"/>
              <w:tabs>
                <w:tab w:val="left" w:pos="0"/>
                <w:tab w:val="left" w:pos="141"/>
                <w:tab w:val="left" w:pos="283"/>
              </w:tabs>
              <w:spacing w:after="0" w:line="240" w:lineRule="auto"/>
              <w:ind w:left="0" w:right="142" w:firstLine="141"/>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Autonomia emozionala</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cccccc"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204"/>
              </w:tabs>
              <w:spacing w:after="0" w:before="0" w:line="276" w:lineRule="auto"/>
              <w:jc w:val="center"/>
              <w:rPr>
                <w:rFonts w:ascii="Comic Sans MS" w:cs="Comic Sans MS" w:eastAsia="Comic Sans MS" w:hAnsi="Comic Sans MS"/>
                <w:b w:val="0"/>
                <w:color w:val="000000"/>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204"/>
              </w:tabs>
              <w:spacing w:after="0" w:before="0" w:line="276" w:lineRule="auto"/>
              <w:jc w:val="center"/>
              <w:rPr>
                <w:rFonts w:ascii="Comic Sans MS" w:cs="Comic Sans MS" w:eastAsia="Comic Sans MS" w:hAnsi="Comic Sans MS"/>
                <w:b w:val="0"/>
                <w:color w:val="000000"/>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204"/>
              </w:tabs>
              <w:spacing w:after="0" w:before="0" w:line="276" w:lineRule="auto"/>
              <w:jc w:val="center"/>
              <w:rPr>
                <w:rFonts w:ascii="Comic Sans MS" w:cs="Comic Sans MS" w:eastAsia="Comic Sans MS" w:hAnsi="Comic Sans MS"/>
                <w:b w:val="0"/>
                <w:color w:val="000000"/>
                <w:sz w:val="16"/>
                <w:szCs w:val="1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204"/>
              </w:tabs>
              <w:spacing w:after="0" w:before="0" w:line="276" w:lineRule="auto"/>
              <w:jc w:val="center"/>
              <w:rPr>
                <w:rFonts w:ascii="Comic Sans MS" w:cs="Comic Sans MS" w:eastAsia="Comic Sans MS" w:hAnsi="Comic Sans MS"/>
                <w:b w:val="0"/>
                <w:color w:val="000000"/>
                <w:sz w:val="16"/>
                <w:szCs w:val="16"/>
              </w:rPr>
            </w:pP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hd w:fill="auto" w:val="clear"/>
              <w:tabs>
                <w:tab w:val="left" w:pos="0"/>
                <w:tab w:val="left" w:pos="283"/>
                <w:tab w:val="left" w:pos="761"/>
              </w:tabs>
              <w:spacing w:after="0" w:line="240" w:lineRule="auto"/>
              <w:ind w:left="283.4645669291342" w:right="142" w:hanging="285"/>
              <w:jc w:val="both"/>
              <w:rPr>
                <w:sz w:val="20"/>
                <w:szCs w:val="20"/>
              </w:rPr>
            </w:pPr>
            <w:r w:rsidDel="00000000" w:rsidR="00000000" w:rsidRPr="00000000">
              <w:rPr>
                <w:rFonts w:ascii="Arial" w:cs="Arial" w:eastAsia="Arial" w:hAnsi="Arial"/>
                <w:sz w:val="20"/>
                <w:szCs w:val="20"/>
                <w:rtl w:val="0"/>
              </w:rPr>
              <w:t xml:space="preserve">Adiskidetasuna, errespetua, berdintasuna</w:t>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hd w:fill="auto" w:val="clear"/>
              <w:tabs>
                <w:tab w:val="left" w:pos="0"/>
                <w:tab w:val="left" w:pos="283"/>
                <w:tab w:val="left" w:pos="761"/>
              </w:tabs>
              <w:spacing w:after="0" w:line="240" w:lineRule="auto"/>
              <w:ind w:left="283.4645669291342" w:right="142" w:hanging="285"/>
              <w:jc w:val="both"/>
              <w:rPr>
                <w:sz w:val="20"/>
                <w:szCs w:val="20"/>
              </w:rPr>
            </w:pPr>
            <w:r w:rsidDel="00000000" w:rsidR="00000000" w:rsidRPr="00000000">
              <w:rPr>
                <w:rFonts w:ascii="Arial" w:cs="Arial" w:eastAsia="Arial" w:hAnsi="Arial"/>
                <w:sz w:val="20"/>
                <w:szCs w:val="20"/>
                <w:rtl w:val="0"/>
              </w:rPr>
              <w:t xml:space="preserve">Giza abileziak</w:t>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hd w:fill="auto" w:val="clear"/>
              <w:tabs>
                <w:tab w:val="left" w:pos="0"/>
                <w:tab w:val="left" w:pos="283"/>
                <w:tab w:val="left" w:pos="761"/>
              </w:tabs>
              <w:spacing w:after="0" w:line="240" w:lineRule="auto"/>
              <w:ind w:left="283.4645669291342" w:right="142" w:hanging="28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Bizitzeko trebetasunak eta trebetasun sozialak</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tabs>
                <w:tab w:val="left" w:pos="0"/>
                <w:tab w:val="left" w:pos="283"/>
                <w:tab w:val="left" w:pos="761"/>
              </w:tabs>
              <w:spacing w:after="0" w:line="240" w:lineRule="auto"/>
              <w:ind w:left="283.4645669291342" w:right="142" w:hanging="28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Gatazken ebazpena</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tabs>
                <w:tab w:val="left" w:pos="0"/>
                <w:tab w:val="left" w:pos="283"/>
                <w:tab w:val="left" w:pos="761"/>
              </w:tabs>
              <w:spacing w:after="0" w:line="240" w:lineRule="auto"/>
              <w:ind w:left="283.4645669291342" w:right="142" w:hanging="285"/>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Enpatia</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923.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
        <w:gridCol w:w="9488"/>
        <w:tblGridChange w:id="0">
          <w:tblGrid>
            <w:gridCol w:w="435"/>
            <w:gridCol w:w="9488"/>
          </w:tblGrid>
        </w:tblGridChange>
      </w:tblGrid>
      <w:tr>
        <w:trPr>
          <w:trHeight w:val="240" w:hRule="atLeast"/>
        </w:trPr>
        <w:tc>
          <w:tcPr>
            <w:shd w:fill="ffffff"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color w:val="000000"/>
                <w:sz w:val="16"/>
                <w:szCs w:val="16"/>
              </w:rPr>
            </w:pPr>
            <w:r w:rsidDel="00000000" w:rsidR="00000000" w:rsidRPr="00000000">
              <w:rPr>
                <w:rFonts w:ascii="Comic Sans MS" w:cs="Comic Sans MS" w:eastAsia="Comic Sans MS" w:hAnsi="Comic Sans MS"/>
                <w:b w:val="1"/>
                <w:smallCaps w:val="1"/>
                <w:color w:val="000000"/>
                <w:sz w:val="16"/>
                <w:szCs w:val="16"/>
                <w:rtl w:val="0"/>
              </w:rPr>
              <w:t xml:space="preserve">3</w:t>
            </w:r>
          </w:p>
        </w:tc>
        <w:tc>
          <w:tcPr>
            <w:shd w:fill="ffffff"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1"/>
                <w:color w:val="000000"/>
                <w:sz w:val="16"/>
                <w:szCs w:val="16"/>
              </w:rPr>
            </w:pPr>
            <w:r w:rsidDel="00000000" w:rsidR="00000000" w:rsidRPr="00000000">
              <w:rPr>
                <w:rFonts w:ascii="Comic Sans MS" w:cs="Comic Sans MS" w:eastAsia="Comic Sans MS" w:hAnsi="Comic Sans MS"/>
                <w:b w:val="1"/>
                <w:smallCaps w:val="1"/>
                <w:color w:val="000000"/>
                <w:sz w:val="16"/>
                <w:szCs w:val="16"/>
                <w:rtl w:val="0"/>
              </w:rPr>
              <w:t xml:space="preserve">EBALUAZIO- IRIZPIDEAK ETA KALIFIKAZIO IRIZPIDEAK</w:t>
            </w:r>
          </w:p>
        </w:tc>
      </w:tr>
      <w:tr>
        <w:trPr>
          <w:trHeight w:val="2840" w:hRule="atLeast"/>
        </w:trPr>
        <w:tc>
          <w:tcPr>
            <w:gridSpan w:val="2"/>
            <w:shd w:fill="ffffff"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EBALUAZIO IRIZPIDEAK</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Gelan erabili ohi diren ahozko testuen informazio orokorra eta informazio zehatz batzuk ulertzen ditu. .</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Ahozko testu labur eta errazak sortzea, ereduei jarraituz. Testu horiek ohiko generoaren batekoak izan behar dute, eta gelako jarduera arruntekin lotura zuzena izan. </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Gelan, irakasleak zuzendutako ahozko elkarrizketetan parte hartzea, elkarrizketetako oinarrizko arauak betez eta gainerako pertsonekiko errespetua adieraziz.</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Erabakiak autonomiaz, hausnartuta eta arduraz hartzea, zailtasunei aurre egin eta frustrazioak eta arazoekiko sentimendu negatiboak gainditzeko.</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Emozioak eta jarrerak erregulatzea eta bizitzan aukeratutako helburuetara bideratzea.</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Autonomiaz, arduraz eta enpatiaz jokatzea, komunikazioa galarazten duten faktoreak gaindituz, eguneroko bizitzan eta taldeko harremanetan komunikatu, adierazi eta jarduteko.</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Errespetuz eta malgutasunez jokatzea eta bestelako iritziak ulertzea eta onartzea.</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120" w:before="12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KALIFIKAZIO IRIZPIDEAK</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Ebaluaketa  jarraia  egingo da talde lanetan eta bakarkako lanetan oinarrituta. Hala ere, kontutan izango ditugun irizpideak hauek izango dira.</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PROZEDURAK: %50</w:t>
            </w:r>
            <w:r w:rsidDel="00000000" w:rsidR="00000000" w:rsidRPr="00000000">
              <w:rPr>
                <w:rtl w:val="0"/>
              </w:rPr>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sz w:val="20"/>
                <w:szCs w:val="20"/>
              </w:rPr>
            </w:pPr>
            <w:r w:rsidDel="00000000" w:rsidR="00000000" w:rsidRPr="00000000">
              <w:rPr>
                <w:rFonts w:ascii="Arial" w:cs="Arial" w:eastAsia="Arial" w:hAnsi="Arial"/>
                <w:sz w:val="20"/>
                <w:szCs w:val="20"/>
                <w:rtl w:val="0"/>
              </w:rPr>
              <w:t xml:space="preserve">Lan indibiduala: fitxak, garbitasuna, materialaren zaintza.</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JARRERA: % 50</w:t>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Atentzioa, parte hartzea eta besteak errespetatzea,irakasgaiarenganako interesa.</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356"/>
              </w:tabs>
              <w:spacing w:after="0" w:before="0" w:line="276" w:lineRule="auto"/>
              <w:ind w:left="0" w:firstLine="0"/>
              <w:jc w:val="both"/>
              <w:rPr>
                <w:rFonts w:ascii="Arial" w:cs="Arial" w:eastAsia="Arial" w:hAnsi="Arial"/>
                <w:b w:val="0"/>
                <w:sz w:val="20"/>
                <w:szCs w:val="20"/>
              </w:rPr>
            </w:pPr>
            <w:r w:rsidDel="00000000" w:rsidR="00000000" w:rsidRPr="00000000">
              <w:rPr>
                <w:rtl w:val="0"/>
              </w:rPr>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8" w:w="11906" w:orient="portrait"/>
      <w:pgMar w:bottom="142"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861" w:hanging="360.00000000000006"/>
      </w:pPr>
      <w:rPr>
        <w:rFonts w:ascii="Arial" w:cs="Arial" w:eastAsia="Arial" w:hAnsi="Arial"/>
      </w:rPr>
    </w:lvl>
    <w:lvl w:ilvl="1">
      <w:start w:val="1"/>
      <w:numFmt w:val="bullet"/>
      <w:lvlText w:val="o"/>
      <w:lvlJc w:val="left"/>
      <w:pPr>
        <w:ind w:left="1581" w:hanging="360"/>
      </w:pPr>
      <w:rPr>
        <w:rFonts w:ascii="Arial" w:cs="Arial" w:eastAsia="Arial" w:hAnsi="Arial"/>
      </w:rPr>
    </w:lvl>
    <w:lvl w:ilvl="2">
      <w:start w:val="1"/>
      <w:numFmt w:val="bullet"/>
      <w:lvlText w:val="▪"/>
      <w:lvlJc w:val="left"/>
      <w:pPr>
        <w:ind w:left="2301" w:hanging="360"/>
      </w:pPr>
      <w:rPr>
        <w:rFonts w:ascii="Arial" w:cs="Arial" w:eastAsia="Arial" w:hAnsi="Arial"/>
      </w:rPr>
    </w:lvl>
    <w:lvl w:ilvl="3">
      <w:start w:val="1"/>
      <w:numFmt w:val="bullet"/>
      <w:lvlText w:val="●"/>
      <w:lvlJc w:val="left"/>
      <w:pPr>
        <w:ind w:left="3021" w:hanging="360"/>
      </w:pPr>
      <w:rPr>
        <w:rFonts w:ascii="Arial" w:cs="Arial" w:eastAsia="Arial" w:hAnsi="Arial"/>
      </w:rPr>
    </w:lvl>
    <w:lvl w:ilvl="4">
      <w:start w:val="1"/>
      <w:numFmt w:val="bullet"/>
      <w:lvlText w:val="o"/>
      <w:lvlJc w:val="left"/>
      <w:pPr>
        <w:ind w:left="3741" w:hanging="360"/>
      </w:pPr>
      <w:rPr>
        <w:rFonts w:ascii="Arial" w:cs="Arial" w:eastAsia="Arial" w:hAnsi="Arial"/>
      </w:rPr>
    </w:lvl>
    <w:lvl w:ilvl="5">
      <w:start w:val="1"/>
      <w:numFmt w:val="bullet"/>
      <w:lvlText w:val="▪"/>
      <w:lvlJc w:val="left"/>
      <w:pPr>
        <w:ind w:left="4461" w:hanging="360"/>
      </w:pPr>
      <w:rPr>
        <w:rFonts w:ascii="Arial" w:cs="Arial" w:eastAsia="Arial" w:hAnsi="Arial"/>
      </w:rPr>
    </w:lvl>
    <w:lvl w:ilvl="6">
      <w:start w:val="1"/>
      <w:numFmt w:val="bullet"/>
      <w:lvlText w:val="●"/>
      <w:lvlJc w:val="left"/>
      <w:pPr>
        <w:ind w:left="5181" w:hanging="360"/>
      </w:pPr>
      <w:rPr>
        <w:rFonts w:ascii="Arial" w:cs="Arial" w:eastAsia="Arial" w:hAnsi="Arial"/>
      </w:rPr>
    </w:lvl>
    <w:lvl w:ilvl="7">
      <w:start w:val="1"/>
      <w:numFmt w:val="bullet"/>
      <w:lvlText w:val="o"/>
      <w:lvlJc w:val="left"/>
      <w:pPr>
        <w:ind w:left="5901" w:hanging="360"/>
      </w:pPr>
      <w:rPr>
        <w:rFonts w:ascii="Arial" w:cs="Arial" w:eastAsia="Arial" w:hAnsi="Arial"/>
      </w:rPr>
    </w:lvl>
    <w:lvl w:ilvl="8">
      <w:start w:val="1"/>
      <w:numFmt w:val="bullet"/>
      <w:lvlText w:val="▪"/>
      <w:lvlJc w:val="left"/>
      <w:pPr>
        <w:ind w:left="6621"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